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80553B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0553B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80553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4803E9" w:rsidRPr="0080553B">
        <w:rPr>
          <w:rFonts w:ascii="TH SarabunIT๙" w:hAnsi="TH SarabunIT๙" w:cs="TH SarabunIT๙"/>
          <w:b/>
          <w:bCs/>
          <w:sz w:val="44"/>
          <w:szCs w:val="44"/>
          <w:cs/>
        </w:rPr>
        <w:t>๒</w:t>
      </w:r>
    </w:p>
    <w:p w:rsidR="00CD22D6" w:rsidRDefault="00E92C0D" w:rsidP="00056A8D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628" style="position:absolute;left:0;text-align:left;margin-left:.35pt;margin-top:12.1pt;width:476.65pt;height:34.15pt;z-index:251656704;mso-width-relative:margin;mso-height-relative:margin" arcsize="10923f" filled="f" fillcolor="#4f81bd" strokecolor="#f2f2f2" strokeweight="3pt">
            <v:shadow on="t" type="perspective" color="#243f60" opacity=".5" offset="1pt" offset2="-1pt"/>
            <v:textbox>
              <w:txbxContent>
                <w:p w:rsidR="0014186D" w:rsidRPr="00A55528" w:rsidRDefault="0014186D" w:rsidP="00DC1D5E">
                  <w:pPr>
                    <w:jc w:val="center"/>
                    <w:rPr>
                      <w:rFonts w:ascii="TH SarabunIT๙" w:hAnsi="TH SarabunIT๙" w:cs="TH SarabunIT๙"/>
                      <w:szCs w:val="28"/>
                    </w:rPr>
                  </w:pPr>
                  <w:r w:rsidRPr="00A55528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แผนยุทธศาสตร์</w:t>
                  </w:r>
                  <w:r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 วิสัยทัศน์  พันธกิจ  </w:t>
                  </w:r>
                  <w:r w:rsidR="00DC1D5E"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จุดมุ่งหมาย  </w:t>
                  </w:r>
                  <w:r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และ</w:t>
                  </w:r>
                  <w:r w:rsidR="00DC1D5E"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แนวทาง</w:t>
                  </w:r>
                  <w:r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การพัฒนา</w:t>
                  </w:r>
                </w:p>
              </w:txbxContent>
            </v:textbox>
          </v:roundrect>
        </w:pict>
      </w:r>
    </w:p>
    <w:p w:rsidR="0014186D" w:rsidRDefault="0014186D" w:rsidP="00056A8D">
      <w:pPr>
        <w:jc w:val="center"/>
        <w:rPr>
          <w:b/>
          <w:bCs/>
        </w:rPr>
      </w:pPr>
    </w:p>
    <w:p w:rsidR="0014186D" w:rsidRPr="00A55528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D61AD" w:rsidRPr="0015089C" w:rsidRDefault="001D61AD" w:rsidP="0015089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ในการติดตามและประเมินผลแผนพัฒนานั้น  จะต้องติดตามและประเมินผลการดำเนินงาน</w:t>
      </w:r>
      <w:r w:rsidR="00A9295E" w:rsidRPr="00A55528">
        <w:rPr>
          <w:rFonts w:ascii="TH SarabunIT๙" w:hAnsi="TH SarabunIT๙" w:cs="TH SarabunIT๙"/>
          <w:cs/>
        </w:rPr>
        <w:t>ตามแผน</w:t>
      </w:r>
      <w:r w:rsidRPr="00A55528">
        <w:rPr>
          <w:rFonts w:ascii="TH SarabunIT๙" w:hAnsi="TH SarabunIT๙" w:cs="TH SarabunIT๙"/>
          <w:cs/>
        </w:rPr>
        <w:t>ว่า  มีความสอดคล้องกับแผนพัฒนาเศรษฐกิจและสังคมแห่งชาติ  แผนการบริหารราชการแผ่นดิน  ยุทธศาสตร์</w:t>
      </w:r>
      <w:r w:rsidR="00D2222F" w:rsidRPr="00A55528">
        <w:rPr>
          <w:rFonts w:ascii="TH SarabunIT๙" w:hAnsi="TH SarabunIT๙" w:cs="TH SarabunIT๙"/>
          <w:cs/>
        </w:rPr>
        <w:t>ประเทศ</w:t>
      </w:r>
      <w:r w:rsidRPr="00A55528">
        <w:rPr>
          <w:rFonts w:ascii="TH SarabunIT๙" w:hAnsi="TH SarabunIT๙" w:cs="TH SarabunIT๙"/>
          <w:cs/>
        </w:rPr>
        <w:t xml:space="preserve">  ค่านิยมหลักของคนไทย  นโยบายของรัฐบาล  ยุทธศาสตร์และนโยบายของคณะรักษาความสงบแห่งชาติ (คสช.) ยุทธศาสตร์การพัฒนากลุ่มจังหวัด </w:t>
      </w:r>
      <w:r w:rsidR="006D0F3E" w:rsidRPr="00A55528">
        <w:rPr>
          <w:rFonts w:ascii="TH SarabunIT๙" w:hAnsi="TH SarabunIT๙" w:cs="TH SarabunIT๙"/>
          <w:cs/>
        </w:rPr>
        <w:t xml:space="preserve"> ยุทธศาสตร์การพัฒนาจังหวัด  </w:t>
      </w:r>
      <w:r w:rsidRPr="00A55528">
        <w:rPr>
          <w:rFonts w:ascii="TH SarabunIT๙" w:hAnsi="TH SarabunIT๙" w:cs="TH SarabunIT๙"/>
          <w:cs/>
        </w:rPr>
        <w:t>ยุทธศาสตร์การพัฒนาองค์กรปกครองส่วนท้องถิ่นในเขตจังหวัด  แผนพัฒนาอำเภอ  แผนพัฒนาตำบล แผนชุมชน  แผนเศรษฐกิจพอเพียงท้องถิ่น (ด้านการเกษตรและแหล่งน้ำ)  วิสัยทัศน์  พันธกิจ  จุด</w:t>
      </w:r>
      <w:r w:rsidR="006D0F3E" w:rsidRPr="00A55528">
        <w:rPr>
          <w:rFonts w:ascii="TH SarabunIT๙" w:hAnsi="TH SarabunIT๙" w:cs="TH SarabunIT๙"/>
          <w:cs/>
        </w:rPr>
        <w:t>มุ่ง</w:t>
      </w:r>
      <w:r w:rsidRPr="00A55528">
        <w:rPr>
          <w:rFonts w:ascii="TH SarabunIT๙" w:hAnsi="TH SarabunIT๙" w:cs="TH SarabunIT๙"/>
          <w:cs/>
        </w:rPr>
        <w:t xml:space="preserve">หมายเพื่อการพัฒนา  แนวทางการการพัฒนา </w:t>
      </w:r>
      <w:r w:rsidR="00722D1F" w:rsidRPr="00A55528">
        <w:rPr>
          <w:rFonts w:ascii="TH SarabunIT๙" w:hAnsi="TH SarabunIT๙" w:cs="TH SarabunIT๙"/>
          <w:cs/>
        </w:rPr>
        <w:t>นโยบายผู้</w:t>
      </w:r>
      <w:r w:rsidR="006D0F3E" w:rsidRPr="00A55528">
        <w:rPr>
          <w:rFonts w:ascii="TH SarabunIT๙" w:hAnsi="TH SarabunIT๙" w:cs="TH SarabunIT๙"/>
          <w:cs/>
        </w:rPr>
        <w:t xml:space="preserve">บริหาร  </w:t>
      </w:r>
      <w:r w:rsidRPr="00A55528">
        <w:rPr>
          <w:rFonts w:ascii="TH SarabunIT๙" w:hAnsi="TH SarabunIT๙" w:cs="TH SarabunIT๙"/>
          <w:cs/>
        </w:rPr>
        <w:t xml:space="preserve">รวมทั้งปัญหา ความต้องการของประชาคมและชุมชน </w:t>
      </w:r>
      <w:r w:rsidR="00023195" w:rsidRPr="00A55528">
        <w:rPr>
          <w:rFonts w:ascii="TH SarabunIT๙" w:hAnsi="TH SarabunIT๙" w:cs="TH SarabunIT๙"/>
        </w:rPr>
        <w:t xml:space="preserve"> </w:t>
      </w:r>
      <w:r w:rsidR="00023195" w:rsidRPr="00A55528">
        <w:rPr>
          <w:rFonts w:ascii="TH SarabunIT๙" w:hAnsi="TH SarabunIT๙" w:cs="TH SarabunIT๙"/>
          <w:cs/>
        </w:rPr>
        <w:t>โดยแผนยุทธศาสตร์ดังกล่าวมีรายละเอียดดังนี้</w:t>
      </w:r>
    </w:p>
    <w:p w:rsidR="0015089C" w:rsidRDefault="00A55528" w:rsidP="0015089C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b/>
          <w:bCs/>
        </w:rPr>
        <w:t>1</w:t>
      </w:r>
      <w:r w:rsidRPr="00A55528">
        <w:rPr>
          <w:rFonts w:ascii="TH SarabunIT๙" w:hAnsi="TH SarabunIT๙" w:cs="TH SarabunIT๙"/>
          <w:b/>
          <w:bCs/>
          <w:u w:val="single"/>
        </w:rPr>
        <w:t xml:space="preserve">. </w:t>
      </w:r>
      <w:r w:rsidRPr="00A55528">
        <w:rPr>
          <w:rFonts w:ascii="TH SarabunIT๙" w:hAnsi="TH SarabunIT๙" w:cs="TH SarabunIT๙"/>
          <w:b/>
          <w:bCs/>
          <w:u w:val="single"/>
          <w:cs/>
        </w:rPr>
        <w:t>ความสัมพันธ์ระหว่างแผนพัฒนาระดับมหภาค</w:t>
      </w:r>
    </w:p>
    <w:p w:rsidR="00A55528" w:rsidRPr="0015089C" w:rsidRDefault="00A55528" w:rsidP="0015089C">
      <w:pPr>
        <w:rPr>
          <w:rFonts w:ascii="TH SarabunIT๙" w:hAnsi="TH SarabunIT๙" w:cs="TH SarabunIT๙"/>
          <w:b/>
          <w:bCs/>
          <w:u w:val="single"/>
        </w:rPr>
      </w:pPr>
      <w:r w:rsidRPr="0015089C">
        <w:rPr>
          <w:rFonts w:ascii="TH SarabunIT๙" w:hAnsi="TH SarabunIT๙" w:cs="TH SarabunIT๙"/>
          <w:b/>
          <w:bCs/>
        </w:rPr>
        <w:t>1.1</w:t>
      </w:r>
      <w:r w:rsidRPr="0015089C">
        <w:rPr>
          <w:rFonts w:ascii="TH SarabunIT๙" w:hAnsi="TH SarabunIT๙" w:cs="TH SarabunIT๙"/>
          <w:b/>
          <w:bCs/>
          <w:cs/>
        </w:rPr>
        <w:t xml:space="preserve"> แผนยุทธศาสตร์ชาติ 20 ปี</w:t>
      </w:r>
      <w:r w:rsidRPr="0015089C">
        <w:rPr>
          <w:rFonts w:ascii="TH SarabunIT๙" w:hAnsi="TH SarabunIT๙" w:cs="TH SarabunIT๙"/>
          <w:b/>
          <w:bCs/>
        </w:rPr>
        <w:t xml:space="preserve">  </w:t>
      </w:r>
      <w:r w:rsidRPr="0015089C">
        <w:rPr>
          <w:rFonts w:ascii="TH SarabunIT๙" w:hAnsi="TH SarabunIT๙" w:cs="TH SarabunIT๙"/>
          <w:b/>
          <w:bCs/>
          <w:cs/>
        </w:rPr>
        <w:t>(พ.ศ. 2560-2579)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วิสัยทัศน์ประเทศไทย   </w:t>
      </w:r>
      <w:r w:rsidRPr="00A55528">
        <w:rPr>
          <w:rFonts w:ascii="TH SarabunIT๙" w:hAnsi="TH SarabunIT๙" w:cs="TH SarabunIT๙"/>
          <w:b/>
          <w:bCs/>
        </w:rPr>
        <w:t xml:space="preserve">  “</w:t>
      </w:r>
      <w:r w:rsidRPr="00A55528">
        <w:rPr>
          <w:rFonts w:ascii="TH SarabunIT๙" w:hAnsi="TH SarabunIT๙" w:cs="TH SarabunIT๙"/>
          <w:b/>
          <w:bCs/>
          <w:cs/>
        </w:rPr>
        <w:t>ประเทศมั่นคง ประชาชนมั่งคั่ง ยั่งยืน</w:t>
      </w:r>
      <w:r w:rsidRPr="00A55528">
        <w:rPr>
          <w:rFonts w:ascii="TH SarabunIT๙" w:hAnsi="TH SarabunIT๙" w:cs="TH SarabunIT๙"/>
          <w:b/>
          <w:bCs/>
        </w:rPr>
        <w:t>”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ยุทธศาสตร์ด้านความมั่นคง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2. </w:t>
      </w:r>
      <w:r w:rsidRPr="00A55528">
        <w:rPr>
          <w:rFonts w:ascii="TH SarabunIT๙" w:hAnsi="TH SarabunIT๙" w:cs="TH SarabunIT๙"/>
          <w:cs/>
        </w:rPr>
        <w:t>ยุทธศาสตร์ด้านการสร้างความสามารถในการแข่งขัน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3. </w:t>
      </w:r>
      <w:r w:rsidRPr="00A55528">
        <w:rPr>
          <w:rFonts w:ascii="TH SarabunIT๙" w:hAnsi="TH SarabunIT๙" w:cs="TH SarabunIT๙"/>
          <w:cs/>
        </w:rPr>
        <w:t>ยุทธศาสตร์การพัฒนาและเสริมสร้างศักยภาพคน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4. </w:t>
      </w:r>
      <w:r w:rsidRPr="00A55528">
        <w:rPr>
          <w:rFonts w:ascii="TH SarabunIT๙" w:hAnsi="TH SarabunIT๙" w:cs="TH SarabunIT๙"/>
          <w:cs/>
        </w:rPr>
        <w:t>ยุทธศาสตร์ด้านการสร้างโอกาสความเสมอภาคและเท่าเทียมกันทางสังคม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5. </w:t>
      </w:r>
      <w:r w:rsidRPr="00A55528">
        <w:rPr>
          <w:rFonts w:ascii="TH SarabunIT๙" w:hAnsi="TH SarabunIT๙" w:cs="TH SarabunIT๙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6. </w:t>
      </w:r>
      <w:r w:rsidRPr="00A55528">
        <w:rPr>
          <w:rFonts w:ascii="TH SarabunIT๙" w:hAnsi="TH SarabunIT๙" w:cs="TH SarabunIT๙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A55528" w:rsidRPr="00A55528" w:rsidRDefault="00A55528" w:rsidP="00A55528">
      <w:pPr>
        <w:spacing w:before="24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ค่านิยมหลักของคนไทย </w:t>
      </w:r>
      <w:r w:rsidRPr="00A55528">
        <w:rPr>
          <w:rFonts w:ascii="TH SarabunIT๙" w:hAnsi="TH SarabunIT๙" w:cs="TH SarabunIT๙"/>
          <w:b/>
          <w:bCs/>
        </w:rPr>
        <w:t xml:space="preserve">12 </w:t>
      </w:r>
      <w:r w:rsidRPr="00A55528">
        <w:rPr>
          <w:rFonts w:ascii="TH SarabunIT๙" w:hAnsi="TH SarabunIT๙" w:cs="TH SarabunIT๙"/>
          <w:b/>
          <w:bCs/>
          <w:cs/>
        </w:rPr>
        <w:t>ประการ ตามนโยบายของ คสช.</w:t>
      </w:r>
    </w:p>
    <w:p w:rsidR="00A55528" w:rsidRPr="00A55528" w:rsidRDefault="00A55528" w:rsidP="00A55528">
      <w:pPr>
        <w:pStyle w:val="af5"/>
        <w:ind w:left="1418"/>
        <w:rPr>
          <w:rFonts w:ascii="TH SarabunIT๙" w:eastAsia="Times New Roman" w:hAnsi="TH SarabunIT๙" w:cs="TH SarabunIT๙"/>
        </w:rPr>
      </w:pPr>
      <w:r w:rsidRPr="00A55528">
        <w:rPr>
          <w:rFonts w:ascii="TH SarabunIT๙" w:eastAsia="Times New Roman" w:hAnsi="TH SarabunIT๙" w:cs="TH SarabunIT๙"/>
          <w:cs/>
        </w:rPr>
        <w:tab/>
        <w:t>1. มีความรักชาติ ศาสนา พระมหากษัตริย์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2. </w:t>
      </w:r>
      <w:r w:rsidRPr="00A55528">
        <w:rPr>
          <w:rFonts w:ascii="TH SarabunIT๙" w:eastAsia="Times New Roman" w:hAnsi="TH SarabunIT๙" w:cs="TH SarabunIT๙"/>
          <w:cs/>
        </w:rPr>
        <w:t>ซื่อสัตย์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เสียสละ อดทน มีอุดมการณ์ในสิ่งที่ดีงามเพื่อส่วนรวม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3. </w:t>
      </w:r>
      <w:r w:rsidRPr="00A55528">
        <w:rPr>
          <w:rFonts w:ascii="TH SarabunIT๙" w:eastAsia="Times New Roman" w:hAnsi="TH SarabunIT๙" w:cs="TH SarabunIT๙"/>
          <w:cs/>
        </w:rPr>
        <w:t>กตัญญูต่อพ่อแม่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ผู้ปกครอง ครูบาอาจารย์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4. </w:t>
      </w:r>
      <w:r w:rsidRPr="00A55528">
        <w:rPr>
          <w:rFonts w:ascii="TH SarabunIT๙" w:eastAsia="Times New Roman" w:hAnsi="TH SarabunIT๙" w:cs="TH SarabunIT๙"/>
          <w:cs/>
        </w:rPr>
        <w:t>ใฝ่หาความรู้ หมั่นศึกษาเล่าเรียนทั้งทางตรง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และทางอ้อม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5. </w:t>
      </w:r>
      <w:r w:rsidRPr="00A55528">
        <w:rPr>
          <w:rFonts w:ascii="TH SarabunIT๙" w:eastAsia="Times New Roman" w:hAnsi="TH SarabunIT๙" w:cs="TH SarabunIT๙"/>
          <w:cs/>
        </w:rPr>
        <w:t>รักษาวัฒนธรรมประเพณีไทยอันงดงาม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6. </w:t>
      </w:r>
      <w:r w:rsidRPr="00A55528">
        <w:rPr>
          <w:rFonts w:ascii="TH SarabunIT๙" w:eastAsia="Times New Roman" w:hAnsi="TH SarabunIT๙" w:cs="TH SarabunIT๙"/>
          <w:cs/>
        </w:rPr>
        <w:t>มีศีลธรรม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รักษาความสัตย์ หวังดีต่อผู้อื่น เผื่อแผ่และแบ่งปัน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7. </w:t>
      </w:r>
      <w:r w:rsidRPr="00A55528">
        <w:rPr>
          <w:rFonts w:ascii="TH SarabunIT๙" w:eastAsia="Times New Roman" w:hAnsi="TH SarabunIT๙" w:cs="TH SarabunIT๙"/>
          <w:cs/>
        </w:rPr>
        <w:t>เข้าใจเรียนรู้การเป็นประชาธิปไตย อันมีพระมหากษัตริย์ทรงเป็นประมุขที่ถูกต้อง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8. </w:t>
      </w:r>
      <w:r w:rsidRPr="00A55528">
        <w:rPr>
          <w:rFonts w:ascii="TH SarabunIT๙" w:eastAsia="Times New Roman" w:hAnsi="TH SarabunIT๙" w:cs="TH SarabunIT๙"/>
          <w:cs/>
        </w:rPr>
        <w:t>มีระเบียบวินัย เคารพกฎหมาย ผู้น้อยรู้จักการเคารพผู้ใหญ่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9. </w:t>
      </w:r>
      <w:r w:rsidRPr="00A55528">
        <w:rPr>
          <w:rFonts w:ascii="TH SarabunIT๙" w:eastAsia="Times New Roman" w:hAnsi="TH SarabunIT๙" w:cs="TH SarabunIT๙"/>
          <w:cs/>
        </w:rPr>
        <w:t>มีสติรู้ตัว รู้คิด รู้ทำ รู้ปฏิบัติตามพระราชดำรัสของพระบาทสมเด็จพระเจ้าอยู่หัว</w:t>
      </w:r>
      <w:r w:rsidRPr="00A55528">
        <w:rPr>
          <w:rFonts w:ascii="TH SarabunIT๙" w:eastAsia="Times New Roman" w:hAnsi="TH SarabunIT๙" w:cs="TH SarabunIT๙"/>
        </w:rPr>
        <w:t xml:space="preserve"> </w:t>
      </w:r>
    </w:p>
    <w:p w:rsidR="00A55528" w:rsidRPr="00A55528" w:rsidRDefault="00A55528" w:rsidP="00A55528">
      <w:pPr>
        <w:pStyle w:val="af5"/>
        <w:ind w:left="1418"/>
        <w:rPr>
          <w:rFonts w:ascii="TH SarabunIT๙" w:eastAsia="Times New Roman" w:hAnsi="TH SarabunIT๙" w:cs="TH SarabunIT๙"/>
          <w:cs/>
        </w:rPr>
      </w:pPr>
      <w:r w:rsidRPr="00A55528">
        <w:rPr>
          <w:rFonts w:ascii="TH SarabunIT๙" w:eastAsia="Times New Roman" w:hAnsi="TH SarabunIT๙" w:cs="TH SarabunIT๙"/>
        </w:rPr>
        <w:tab/>
        <w:t xml:space="preserve">10. </w:t>
      </w:r>
      <w:r w:rsidRPr="00A55528">
        <w:rPr>
          <w:rFonts w:ascii="TH SarabunIT๙" w:eastAsia="Times New Roman" w:hAnsi="TH SarabunIT๙" w:cs="TH SarabunIT๙"/>
          <w:cs/>
        </w:rPr>
        <w:t>รู้จักดำรงตนอยู่โดยใช้หลักปรัชญาเศรษฐกิจพอเพียงตามพระราชดำรัสของ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พระบาทสมเด็จ</w:t>
      </w:r>
    </w:p>
    <w:p w:rsidR="00A55528" w:rsidRDefault="00A55528" w:rsidP="00A55528">
      <w:pPr>
        <w:pStyle w:val="af5"/>
        <w:rPr>
          <w:rFonts w:ascii="TH SarabunIT๙" w:hAnsi="TH SarabunIT๙" w:cs="TH SarabunIT๙"/>
        </w:rPr>
      </w:pPr>
      <w:r w:rsidRPr="00A55528">
        <w:rPr>
          <w:rFonts w:ascii="TH SarabunIT๙" w:eastAsia="Times New Roman" w:hAnsi="TH SarabunIT๙" w:cs="TH SarabunIT๙"/>
          <w:cs/>
        </w:rPr>
        <w:t>พระเจ้าอยู่หัว รู้จักอดออมไว้ใช้เมื่อยามจำเป็น มีไว้พอกินพอใช้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ถ้าเหลือก็แจกจ่ายจำหน่าย และพร้อมที่จะขยายกิจการเมื่อมีความพร้อม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เมื่อมีภูมิคุ้มกันที่ดี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</w:r>
      <w:r w:rsidRPr="00A55528">
        <w:rPr>
          <w:rFonts w:ascii="TH SarabunIT๙" w:eastAsia="Times New Roman" w:hAnsi="TH SarabunIT๙" w:cs="TH SarabunIT๙"/>
        </w:rPr>
        <w:tab/>
        <w:t xml:space="preserve">11. </w:t>
      </w:r>
      <w:r w:rsidRPr="00A55528">
        <w:rPr>
          <w:rFonts w:ascii="TH SarabunIT๙" w:eastAsia="Times New Roman" w:hAnsi="TH SarabunIT๙" w:cs="TH SarabunIT๙"/>
          <w:cs/>
        </w:rPr>
        <w:t>มีความเข้มแข็งทั้งร่างกาย และจิตใจ ไม่ยอมแพ้ต่ออำนาจฝ่ายต่างๆ หรือกิเลส มีความละอายเกรงกลัวต่อบาปตามหลักของศาสนา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</w:r>
      <w:r w:rsidRPr="00A55528">
        <w:rPr>
          <w:rFonts w:ascii="TH SarabunIT๙" w:eastAsia="Times New Roman" w:hAnsi="TH SarabunIT๙" w:cs="TH SarabunIT๙"/>
        </w:rPr>
        <w:tab/>
        <w:t xml:space="preserve">12. </w:t>
      </w:r>
      <w:r w:rsidRPr="00A55528">
        <w:rPr>
          <w:rFonts w:ascii="TH SarabunIT๙" w:eastAsia="Times New Roman" w:hAnsi="TH SarabunIT๙" w:cs="TH SarabunIT๙"/>
          <w:cs/>
        </w:rPr>
        <w:t>คำนึงถึงผลประโยชน์ของส่วนรวม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และของชาติมากกว่าผลประโยชน์ของตนเอง</w:t>
      </w:r>
    </w:p>
    <w:p w:rsidR="0015089C" w:rsidRDefault="0015089C" w:rsidP="00A55528">
      <w:pPr>
        <w:pStyle w:val="af5"/>
        <w:rPr>
          <w:rFonts w:ascii="TH SarabunIT๙" w:hAnsi="TH SarabunIT๙" w:cs="TH SarabunIT๙"/>
        </w:rPr>
      </w:pPr>
    </w:p>
    <w:p w:rsidR="0015089C" w:rsidRPr="0015089C" w:rsidRDefault="0015089C" w:rsidP="0015089C">
      <w:pPr>
        <w:pStyle w:val="af5"/>
        <w:jc w:val="right"/>
        <w:rPr>
          <w:rFonts w:ascii="TH SarabunIT๙" w:hAnsi="TH SarabunIT๙" w:cs="TH SarabunIT๙"/>
        </w:rPr>
      </w:pPr>
      <w:r w:rsidRPr="0015089C">
        <w:rPr>
          <w:rFonts w:ascii="TH SarabunIT๙" w:hAnsi="TH SarabunIT๙" w:cs="TH SarabunIT๙"/>
          <w:cs/>
        </w:rPr>
        <w:t>1.2 แผนพัฒนา</w:t>
      </w:r>
      <w:r>
        <w:rPr>
          <w:rFonts w:ascii="TH SarabunIT๙" w:hAnsi="TH SarabunIT๙" w:cs="TH SarabunIT๙"/>
        </w:rPr>
        <w:t>…</w:t>
      </w:r>
    </w:p>
    <w:p w:rsidR="00A55528" w:rsidRPr="0015089C" w:rsidRDefault="00A55528" w:rsidP="00A55528">
      <w:pPr>
        <w:pStyle w:val="2"/>
        <w:rPr>
          <w:rFonts w:ascii="TH SarabunIT๙" w:hAnsi="TH SarabunIT๙" w:cs="TH SarabunIT๙"/>
          <w:b w:val="0"/>
          <w:bCs w:val="0"/>
          <w:i w:val="0"/>
          <w:iCs w:val="0"/>
        </w:rPr>
      </w:pPr>
      <w:r w:rsidRPr="0015089C">
        <w:rPr>
          <w:rFonts w:ascii="TH SarabunIT๙" w:hAnsi="TH SarabunIT๙" w:cs="TH SarabunIT๙"/>
          <w:i w:val="0"/>
          <w:iCs w:val="0"/>
          <w:cs/>
        </w:rPr>
        <w:lastRenderedPageBreak/>
        <w:t>1.2 แผนพัฒนาเศรษฐกิจและสังคมแห่งชาติ ฉบับที่ 12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กรอบวิสัยทัศน์และเป้าหมาย</w:t>
      </w:r>
    </w:p>
    <w:p w:rsidR="00A55528" w:rsidRPr="00A55528" w:rsidRDefault="00A55528" w:rsidP="00A55528">
      <w:pPr>
        <w:shd w:val="clear" w:color="auto" w:fill="FFFFFF"/>
        <w:ind w:firstLine="720"/>
        <w:jc w:val="both"/>
        <w:textAlignment w:val="baseline"/>
        <w:rPr>
          <w:rFonts w:ascii="TH SarabunIT๙" w:hAnsi="TH SarabunIT๙" w:cs="TH SarabunIT๙"/>
          <w:sz w:val="20"/>
          <w:szCs w:val="20"/>
          <w:cs/>
        </w:rPr>
      </w:pP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 xml:space="preserve">มุ่งสู่การเปลี่ยนผ่านประเทศไทย 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 ความสุข และนำไปสู่การบรรลุวิสัยทัศน์ระยะยาว </w:t>
      </w:r>
      <w:r w:rsidRPr="00A55528">
        <w:rPr>
          <w:rFonts w:ascii="TH SarabunIT๙" w:hAnsi="TH SarabunIT๙" w:cs="TH SarabunIT๙"/>
          <w:b/>
          <w:bCs/>
          <w:bdr w:val="none" w:sz="0" w:space="0" w:color="auto" w:frame="1"/>
        </w:rPr>
        <w:t>“</w:t>
      </w:r>
      <w:r w:rsidRPr="00A55528">
        <w:rPr>
          <w:rFonts w:ascii="TH SarabunIT๙" w:hAnsi="TH SarabunIT๙" w:cs="TH SarabunIT๙"/>
          <w:b/>
          <w:bCs/>
          <w:bdr w:val="none" w:sz="0" w:space="0" w:color="auto" w:frame="1"/>
          <w:cs/>
        </w:rPr>
        <w:t>มั่นคง มั่งคั่ง ยั่งยืน</w:t>
      </w:r>
      <w:r w:rsidRPr="00A55528">
        <w:rPr>
          <w:rFonts w:ascii="TH SarabunIT๙" w:hAnsi="TH SarabunIT๙" w:cs="TH SarabunIT๙"/>
          <w:b/>
          <w:bCs/>
          <w:bdr w:val="none" w:sz="0" w:space="0" w:color="auto" w:frame="1"/>
        </w:rPr>
        <w:t>”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ของประเทศ</w:t>
      </w:r>
    </w:p>
    <w:p w:rsidR="00A55528" w:rsidRPr="00A55528" w:rsidRDefault="00A55528" w:rsidP="00A55528">
      <w:pPr>
        <w:shd w:val="clear" w:color="auto" w:fill="FFFFFF"/>
        <w:ind w:firstLine="720"/>
        <w:textAlignment w:val="baseline"/>
        <w:rPr>
          <w:rFonts w:ascii="TH SarabunIT๙" w:hAnsi="TH SarabunIT๙" w:cs="TH SarabunIT๙"/>
          <w:sz w:val="20"/>
          <w:szCs w:val="20"/>
        </w:rPr>
      </w:pP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ตำแหน่งทางยุทธศาสตร์ของประเทศ (</w:t>
      </w: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</w:rPr>
        <w:t>Country Strategic Positioning)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ประเทศไทยเป็นประเทศรายได้สูงที่มีการกระจายรายได้อย่างเป็นธรรม เป็นศูนย์กลางด้านการขนส่งและโลจิสติกส์ของภูมิภาคสู่ความเป็นชาติการค้าและบริการ (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Trading and Service Nation)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เป็นแหล่งผลิตสินค้าเกษตรอินทรีย์และเกษตรปลอดภัย แหล่งอุตสาหกรรมสร้างสรรค์และมีนวัตกรรมสูงที่เป็นมิตรต่อสิ่งแวดล้อม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เป้าหมายการพัฒนา ประกอบด้วยเป้าหมายเชิงปริมาณและเชิงคุณภาพดังนี้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1.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การหลุดพ้นจากกับดักประเทศรายได้ปานกลางสู่รายได้สูง โดยเศรษฐกิจขยายตัวเฉลี่ยไม่ต่ำกว่า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  <w:cs/>
        </w:rPr>
        <w:t>ร้อยละ</w:t>
      </w:r>
      <w:r w:rsidR="005D2D96" w:rsidRPr="005D2D96">
        <w:rPr>
          <w:rFonts w:ascii="TH SarabunIT๙" w:hAnsi="TH SarabunIT๙" w:cs="TH SarabunIT๙" w:hint="cs"/>
          <w:spacing w:val="-4"/>
          <w:bdr w:val="none" w:sz="0" w:space="0" w:color="auto" w:frame="1"/>
          <w:cs/>
        </w:rPr>
        <w:t xml:space="preserve">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</w:rPr>
        <w:t xml:space="preserve">5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  <w:cs/>
        </w:rPr>
        <w:t xml:space="preserve">ต่อปี ผลิตภาพการผลิตเพิ่มขึ้นไม่ต่ำกว่าเฉลี่ยร้อยละ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</w:rPr>
        <w:t xml:space="preserve">2.5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  <w:cs/>
        </w:rPr>
        <w:t xml:space="preserve">ต่อปี การลงทุนรวมขยายตัวไม่ต่ำกว่าเฉลี่ยร้อยละ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</w:rPr>
        <w:t>8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2.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การพัฒนาศักยภาพคนให้สนับสนุนการเจริญเติบโตของประเทศและการสร้าง สังคมสูงวัยอย่างมีคุณภาพ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3.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การลดความเหลื่อมล้ำในสังคม การกระจายรายได้มีความเท่าเทียมกันมากขึ้น บริการทางสังคมมีคุณภาพและมีการกระจายอย่างทั่วถึง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4.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การสร้างการเจริญเติบโตทางเศรษฐกิจและสังคมที่เป็นมิตรกับสิ่งแวดล้อม รักษาความมั่นคงของฐานทรัพยากร สร้างสมดุลระหว่างการอนุรักษ์และการใช้ประโยชน์ ขับเคลื่อนประเทศสู่เศรษฐกิจและสังคมที่เป็นมิตรต่อสิ่งแวดล้อม เพิ่มขีดความสามารถในการรับมือภัยพิบัติและการเปลี่ยนแปลงสภาพภูมิอากาศ เพิ่มประสิทธิภาพในการบริหารจัดการทรัพยากรธรรมชาติและสิ่งแวดล้อม มีการบริหารจัดการน้ำให้สมดุล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  <w:t xml:space="preserve">5.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การบริหารราชการแผ่นดินที่มีประสิทธิภาพ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แนวทางการพัฒนา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  <w:t xml:space="preserve">1.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การยกระดับศักยภาพการแข่งขันและการหลุดพ้นกับดักรายได้ปานกลางสู่รายได้สูง โดยการส่งเสริมการวิจัยและพัฒนา พัฒนาสภาวะแวดล้อมของการพัฒนาวิทยาศาสตร์ เทคโนโลยี วิจัย และนวัตกรรม ผลักดันให้ผู้ประกอบการมีบท</w:t>
      </w:r>
      <w:r>
        <w:rPr>
          <w:rFonts w:ascii="TH SarabunIT๙" w:hAnsi="TH SarabunIT๙" w:cs="TH SarabunIT๙"/>
          <w:bdr w:val="none" w:sz="0" w:space="0" w:color="auto" w:frame="1"/>
          <w:cs/>
        </w:rPr>
        <w:t>บาทหลักด้านเทคโนโลยีและนวัตกรรม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 สนับสนุนต่างชาติให้เข้ามาลงทุนใน </w:t>
      </w:r>
      <w:r>
        <w:rPr>
          <w:rFonts w:ascii="TH SarabunIT๙" w:hAnsi="TH SarabunIT๙" w:cs="TH SarabunIT๙"/>
          <w:bdr w:val="none" w:sz="0" w:space="0" w:color="auto" w:frame="1"/>
        </w:rPr>
        <w:t xml:space="preserve">R&amp;D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Center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ตลอดจนผลักดันงานวิจัยให้ใช้ประโยชน์เชิงพาณิชย์และสาธารณะ ให้ความคุ้มครองทรัพย์สินทางปัญญา จัดทำ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Technology Roadmap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ส่งเสริมอุตสาหกรรม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Carbon Fiber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การพัฒนา </w:t>
      </w:r>
      <w:r w:rsidRPr="00A55528">
        <w:rPr>
          <w:rFonts w:ascii="TH SarabunIT๙" w:hAnsi="TH SarabunIT๙" w:cs="TH SarabunIT๙"/>
          <w:bdr w:val="none" w:sz="0" w:space="0" w:color="auto" w:frame="1"/>
        </w:rPr>
        <w:t>              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ผลิตภาพแรงงาน การส่งเสริมผู้ประกอบการที่เข้มแข็งและพาณิชย์ดิจิตอล เร่งลงทุนและพัฒนาโครงสร้างพื้นฐานด้านการคมนาคมขนส่งเพื่อเชื่อมโยงพื้นที่เศรษฐกิจในประเทศและต่างประเทศ ทั้งการพัฒนาและปรับปรุงโครงข่ายรถไฟให้เป็นโครงข่ายหลักในการเดินทางและขนส่งของประเทศ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  <w:t xml:space="preserve">2.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 การพัฒนาศักยภาพคนในทุกช่วงวัยให้สนับสนุนการเจริญเติบโตของประเทศ การยกระดับคุณภาพการศึกษาและการเรียนรู้ให้มีคุณภาพ เท่าเทียมและทั่วถึง การพัฒนาด้านสุขภาพ โดยส่งเสริมการพัฒนาเทคโนโลยีและนวัตกรรมทางการแพทย์เพื่อรองรับการเป็นสังคมผู้สูงอายุ</w:t>
      </w:r>
    </w:p>
    <w:p w:rsid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>3.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 การลดความเหลื่อมล้ำทางสังคม โดยยกระดับรายได้และสร้างโอกาสในการประกอบอาชีพ การจัดบริการทางสังคมให้ทุกคนตามสิทธิขั้นพื้นฐาน สร้างความเสมอภาคในการเข้าถึงทรัพยากร การเข้าถึงกระบวนการยุติธรรมอย่างเสมอภาค</w:t>
      </w:r>
    </w:p>
    <w:p w:rsidR="0008597C" w:rsidRDefault="0008597C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</w:p>
    <w:p w:rsidR="0008597C" w:rsidRPr="00A55528" w:rsidRDefault="0008597C" w:rsidP="0008597C">
      <w:pPr>
        <w:shd w:val="clear" w:color="auto" w:fill="FFFFFF"/>
        <w:jc w:val="right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  <w:cs/>
        </w:rPr>
        <w:t>4.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การรองรับ</w:t>
      </w:r>
      <w:r>
        <w:rPr>
          <w:rFonts w:ascii="TH SarabunIT๙" w:hAnsi="TH SarabunIT๙" w:cs="TH SarabunIT๙"/>
          <w:sz w:val="20"/>
          <w:szCs w:val="20"/>
        </w:rPr>
        <w:t>…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lastRenderedPageBreak/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4.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การรองรับการเชื่อมโยงภูมิภาคและความเป็นเมือง การลงทุนด้านโครงสร้างพื้นฐานและสิ่งอำนวยความสะดวกของเมือง การพัฒนาด้านการขนส่งและโลจิสติกส์เชื่อมโยงกับเพื่อนบ้าน ส่งเสริมการลงทุน การค้าชายแดน และจัดตั้งเขตพัฒนาเศรษฐกิจพิเศษ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5.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การสร้างความเจริญเติบโตทางเศรษฐกิจและสังคมอย่างเป็นมิตรกับสิ่งแวดล้อม การรักษาทุนทางธรรมชาติเพื่อการเติบโตสีเขียวใช้ประโยชน์จากทุนธรรมชาติโดยคำนึงถึงขีดจำกัดและศักยภาพการฟื้นตัวปกป้องรักษาทรัพยากรป่าไม้ การส่งเสริมการบริโภคที่เป็นมิตรกับสิ่งแวดล้อม สร้างระบบหมุนเวียนวัสดุที่ใช้แล้ว ที่มีประสิทธิภาพ ขับเคลื่อนสู่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Zero Waste Society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การส่งเสริมการผลิต การลงทุน และการสร้างงานสีเขียว การจัดการมลพิษและรักษาคุณภาพสิ่งแวดล้อม การพัฒนาความร่วมมือด้านสิ่งแวดล้อมระหว่างประเทศ การเพิ่มขีดความสามารถในการปรับตัวเพื่อรองรับการเปลี่ยนแปลงสภาพ ภูมิอากาศและการบริหารจัดการเพื่อลดความเสี่ยงด้านภัยพิบัติ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>6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การบริหารราชการแผ่นดินที่มีประสิทธิภาพ การสร้างความโปร่งใส การพัฒนาบุคลากรภาครัฐให้มีความเป็นมืออาชีพและเพียงพอ เพื่อให้ระบบราชการเล็กแต่มีความคล่องตัวและมีประสิทธิภาพสูง การพัฒนา อปท. ให้สามารถรับมือการเปลี่ยนแปลง การสร้างระบบตรวจสอบและประเมินผลที่มีประสิทธิภาพ โดยเฉพาะอย่างยิ่งการติดตาม ประเมินผลโครงการที่ใช้จ่ายงบประมาณมากและมีผลกระทบในวงกว้าง</w:t>
      </w:r>
    </w:p>
    <w:p w:rsidR="00A55528" w:rsidRPr="00A55528" w:rsidRDefault="00A55528" w:rsidP="00A55528">
      <w:pPr>
        <w:shd w:val="clear" w:color="auto" w:fill="FFFFFF"/>
        <w:ind w:firstLine="720"/>
        <w:textAlignment w:val="baseline"/>
        <w:rPr>
          <w:rFonts w:ascii="TH SarabunIT๙" w:hAnsi="TH SarabunIT๙" w:cs="TH SarabunIT๙"/>
          <w:sz w:val="20"/>
          <w:szCs w:val="20"/>
        </w:rPr>
      </w:pP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>1.3 แผนพัฒนาภาค/แผนพัฒนากลุ่มจังหวัด/แผนพัฒนาจังหวัด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 xml:space="preserve">การพัฒนากลุ่มจังหวัดภาคใต้ฝั่งอ่าวไทย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</w:r>
      <w:r w:rsidRPr="00A55528">
        <w:rPr>
          <w:rFonts w:ascii="TH SarabunIT๙" w:hAnsi="TH SarabunIT๙" w:cs="TH SarabunIT๙"/>
          <w:cs/>
        </w:rPr>
        <w:tab/>
        <w:t>จากแผนพัฒนากลุ่มจังหวัดภาคใต้ฝั่งอ่าวไทย พ.ศ. 2557-2560 ฉบับทบทวน  ได้กำหนด</w:t>
      </w:r>
      <w:r w:rsidRPr="00A55528">
        <w:rPr>
          <w:rFonts w:ascii="TH SarabunIT๙" w:hAnsi="TH SarabunIT๙" w:cs="TH SarabunIT๙"/>
          <w:b/>
          <w:bCs/>
          <w:cs/>
        </w:rPr>
        <w:t>วิสัยทัศน์</w:t>
      </w:r>
      <w:r w:rsidRPr="00A55528">
        <w:rPr>
          <w:rFonts w:ascii="TH SarabunIT๙" w:hAnsi="TH SarabunIT๙" w:cs="TH SarabunIT๙"/>
          <w:cs/>
        </w:rPr>
        <w:t xml:space="preserve"> </w:t>
      </w:r>
      <w:r w:rsidRPr="00A55528">
        <w:rPr>
          <w:rFonts w:ascii="TH SarabunIT๙" w:hAnsi="TH SarabunIT๙" w:cs="TH SarabunIT๙"/>
        </w:rPr>
        <w:t>“</w:t>
      </w:r>
      <w:r w:rsidRPr="00A55528">
        <w:rPr>
          <w:rFonts w:ascii="TH SarabunIT๙" w:hAnsi="TH SarabunIT๙" w:cs="TH SarabunIT๙"/>
          <w:b/>
          <w:bCs/>
          <w:cs/>
        </w:rPr>
        <w:t>ศูนย์กลางการสร้างสรรค์เศรษฐกิจการเกษตรและการท่องเที่ยวระดับ นานาชาติ บนฐานรากของชุมชนที่เข้มแข็ง</w:t>
      </w:r>
      <w:r w:rsidRPr="00A55528">
        <w:rPr>
          <w:rFonts w:ascii="TH SarabunIT๙" w:hAnsi="TH SarabunIT๙" w:cs="TH SarabunIT๙"/>
        </w:rPr>
        <w:t xml:space="preserve">”   </w:t>
      </w:r>
      <w:r w:rsidRPr="00A55528">
        <w:rPr>
          <w:rFonts w:ascii="TH SarabunIT๙" w:hAnsi="TH SarabunIT๙" w:cs="TH SarabunIT๙"/>
          <w:cs/>
        </w:rPr>
        <w:t>ประกอบด้วย 4 ยุทธศาสตร์ ดังนี้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1. การบริหารจัดการเพื่อเพิ่มมูลค่าพืชเศรษฐกิจยางพาราและปาล์มน้ำมัน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2. การพัฒนาการท่องเที่ยวนานาชาติบนฐานทรัพยากรและเอกลักษณ์ของพื้นที่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3. การพัฒนาสินค้าเกษตรให้ปลอดภัยและมีศักยภาพในการส่งออก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4. การพัฒนาโครงสร้างพื้นฐานทางคมนาคมขนส่งและระบบโลจิสติกส์ให้รองรับการค้า การลงทุน การท่องเที่ยว การเกษตรและการพัฒนาคุณภาพชีวิต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    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วิสัยทัศน์จังหวัดพัทลุง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  <w:t>“</w:t>
      </w:r>
      <w:r w:rsidRPr="00A55528">
        <w:rPr>
          <w:rFonts w:ascii="TH SarabunIT๙" w:hAnsi="TH SarabunIT๙" w:cs="TH SarabunIT๙"/>
          <w:cs/>
        </w:rPr>
        <w:t>เมืองคนคุณภาพ สิ่งแวดล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อมดี ชุมชนเข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มแข็ง เติบโตและมั่งคั่ง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จากฐานการเกษตร วัฒนธรรม ภูมิป</w:t>
      </w:r>
      <w:r w:rsidRPr="00A55528">
        <w:rPr>
          <w:rFonts w:ascii="TH SarabunIT๙" w:eastAsia="MingLiU_HKSCS" w:hAnsi="TH SarabunIT๙" w:cs="TH SarabunIT๙"/>
          <w:cs/>
        </w:rPr>
        <w:t></w:t>
      </w:r>
      <w:r w:rsidRPr="00A55528">
        <w:rPr>
          <w:rFonts w:ascii="TH SarabunIT๙" w:hAnsi="TH SarabunIT๙" w:cs="TH SarabunIT๙"/>
          <w:cs/>
        </w:rPr>
        <w:t xml:space="preserve">ญญา 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cs/>
        </w:rPr>
        <w:t>และการท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ที่ยั่งยืน</w:t>
      </w:r>
      <w:r w:rsidRPr="00A55528">
        <w:rPr>
          <w:rFonts w:ascii="TH SarabunIT๙" w:hAnsi="TH SarabunIT๙" w:cs="TH SarabunIT๙"/>
        </w:rPr>
        <w:t>”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พันธกิจ (</w:t>
      </w:r>
      <w:r w:rsidRPr="00A55528">
        <w:rPr>
          <w:rFonts w:ascii="TH SarabunIT๙" w:hAnsi="TH SarabunIT๙" w:cs="TH SarabunIT๙"/>
          <w:b/>
          <w:bCs/>
          <w:u w:val="single"/>
        </w:rPr>
        <w:t>Mission)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</w:r>
      <w:r w:rsidRPr="00A55528">
        <w:rPr>
          <w:rFonts w:ascii="TH SarabunIT๙" w:hAnsi="TH SarabunIT๙" w:cs="TH SarabunIT๙"/>
          <w:cs/>
        </w:rPr>
        <w:tab/>
        <w:t>การบริหารเชิงพื้นที่และการพัฒนาจังหวัดพัทลุง มุ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งสู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เมืองเกษตรยั่งยืน 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โดดเด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น และคนมีคุณภาพชีวิตที่ดี โดยน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 xml:space="preserve">อมนํา </w:t>
      </w:r>
      <w:r w:rsidRPr="00A55528">
        <w:rPr>
          <w:rFonts w:ascii="TH SarabunIT๙" w:hAnsi="TH SarabunIT๙" w:cs="TH SarabunIT๙"/>
        </w:rPr>
        <w:t>“</w:t>
      </w:r>
      <w:r w:rsidRPr="00A55528">
        <w:rPr>
          <w:rFonts w:ascii="TH SarabunIT๙" w:hAnsi="TH SarabunIT๙" w:cs="TH SarabunIT๙"/>
          <w:cs/>
        </w:rPr>
        <w:t>ปรัชญาเศรษฐกิจพอเพียง</w:t>
      </w:r>
      <w:r w:rsidRPr="00A55528">
        <w:rPr>
          <w:rFonts w:ascii="TH SarabunIT๙" w:hAnsi="TH SarabunIT๙" w:cs="TH SarabunIT๙"/>
        </w:rPr>
        <w:t xml:space="preserve">” </w:t>
      </w:r>
      <w:r w:rsidRPr="00A55528">
        <w:rPr>
          <w:rFonts w:ascii="TH SarabunIT๙" w:hAnsi="TH SarabunIT๙" w:cs="TH SarabunIT๙"/>
          <w:cs/>
        </w:rPr>
        <w:t>มาปรับใช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ในทุกกระบวนการและ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ทุกภาคส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วน ทั้งนี้ 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กําหนดพันธกิจการพัฒนาจังหวัด ดังนี้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พัฒนาคนให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มีคุณภาพ สุขภาพดี มีความรู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และป</w:t>
      </w:r>
      <w:r w:rsidRPr="00A55528">
        <w:rPr>
          <w:rFonts w:ascii="TH SarabunIT๙" w:eastAsia="MingLiU_HKSCS" w:hAnsi="TH SarabunIT๙" w:cs="TH SarabunIT๙"/>
          <w:cs/>
        </w:rPr>
        <w:t></w:t>
      </w:r>
      <w:r w:rsidRPr="00A55528">
        <w:rPr>
          <w:rFonts w:ascii="TH SarabunIT๙" w:hAnsi="TH SarabunIT๙" w:cs="TH SarabunIT๙"/>
          <w:cs/>
        </w:rPr>
        <w:t>ญญา พร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อมคุณธรรม ครอบครัวอบอุ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น ชุมชน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เข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มแข็ง พึ่งพาตนเองได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อย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างยั่งยืน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2. </w:t>
      </w:r>
      <w:r w:rsidRPr="00A55528">
        <w:rPr>
          <w:rFonts w:ascii="TH SarabunIT๙" w:hAnsi="TH SarabunIT๙" w:cs="TH SarabunIT๙"/>
          <w:cs/>
        </w:rPr>
        <w:t>เสริมสร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าง และจัดการให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เกิดความอุดมสมบูรณ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ของทรัพยากรธรรมชาติ และดูแลรักษาคุณภาพ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สิ่งแวดล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อม การใช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ประโยชน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อย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างรู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คุณค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3. </w:t>
      </w:r>
      <w:r w:rsidRPr="00A55528">
        <w:rPr>
          <w:rFonts w:ascii="TH SarabunIT๙" w:hAnsi="TH SarabunIT๙" w:cs="TH SarabunIT๙"/>
          <w:cs/>
        </w:rPr>
        <w:t>พัฒนาชุมชนให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มีความเข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มแข็งด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วยหลักปรัชญาของเศรษฐกิจพอเพียง มีความสามารถในการ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พึ่งตนเองได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สูง ปรับตัวได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เท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าทันการเปลี่ยนแปลง</w:t>
      </w:r>
      <w:r w:rsidRPr="00A55528">
        <w:rPr>
          <w:rFonts w:ascii="TH SarabunIT๙" w:hAnsi="TH SarabunIT๙" w:cs="TH SarabunIT๙"/>
        </w:rPr>
        <w:t xml:space="preserve"> </w:t>
      </w:r>
    </w:p>
    <w:p w:rsidR="0008597C" w:rsidRDefault="0008597C" w:rsidP="00A55528">
      <w:pPr>
        <w:rPr>
          <w:rFonts w:ascii="TH SarabunIT๙" w:hAnsi="TH SarabunIT๙" w:cs="TH SarabunIT๙"/>
        </w:rPr>
      </w:pPr>
    </w:p>
    <w:p w:rsidR="0008597C" w:rsidRPr="00A55528" w:rsidRDefault="0008597C" w:rsidP="0008597C">
      <w:pPr>
        <w:jc w:val="right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 xml:space="preserve">4. </w:t>
      </w:r>
      <w:r w:rsidRPr="00A55528">
        <w:rPr>
          <w:rFonts w:ascii="TH SarabunIT๙" w:hAnsi="TH SarabunIT๙" w:cs="TH SarabunIT๙"/>
          <w:cs/>
        </w:rPr>
        <w:t>พัฒนาการ</w:t>
      </w:r>
      <w:r>
        <w:rPr>
          <w:rFonts w:ascii="TH SarabunIT๙" w:hAnsi="TH SarabunIT๙" w:cs="TH SarabunIT๙"/>
        </w:rPr>
        <w:t>…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lastRenderedPageBreak/>
        <w:tab/>
      </w:r>
      <w:r w:rsidRPr="00A55528">
        <w:rPr>
          <w:rFonts w:ascii="TH SarabunIT๙" w:hAnsi="TH SarabunIT๙" w:cs="TH SarabunIT๙"/>
        </w:rPr>
        <w:tab/>
        <w:t xml:space="preserve">4. </w:t>
      </w:r>
      <w:r w:rsidRPr="00A55528">
        <w:rPr>
          <w:rFonts w:ascii="TH SarabunIT๙" w:hAnsi="TH SarabunIT๙" w:cs="TH SarabunIT๙"/>
          <w:cs/>
        </w:rPr>
        <w:t>พัฒนาการเกษตรให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มีความมั่งคั่งและยั่งยืน เป</w:t>
      </w:r>
      <w:r w:rsidRPr="00A55528">
        <w:rPr>
          <w:rFonts w:ascii="TH SarabunIT๙" w:eastAsia="MingLiU_HKSCS" w:hAnsi="TH SarabunIT๙" w:cs="TH SarabunIT๙"/>
          <w:cs/>
        </w:rPr>
        <w:t></w:t>
      </w:r>
      <w:r w:rsidRPr="00A55528">
        <w:rPr>
          <w:rFonts w:ascii="TH SarabunIT๙" w:hAnsi="TH SarabunIT๙" w:cs="TH SarabunIT๙"/>
          <w:cs/>
        </w:rPr>
        <w:t>นรายได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หลักทางเศรษฐกิจของจังหวัด และความ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มั่นคงทางอาหารในอนาคต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5. </w:t>
      </w:r>
      <w:r w:rsidRPr="00A55528">
        <w:rPr>
          <w:rFonts w:ascii="TH SarabunIT๙" w:hAnsi="TH SarabunIT๙" w:cs="TH SarabunIT๙"/>
          <w:cs/>
        </w:rPr>
        <w:t>ส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งเสริมและพัฒนาการท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มีคุณภาพมาตรฐานทางการท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แบบครบวงจร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ประเด็นยุทธศาสตร</w:t>
      </w:r>
      <w:r w:rsidRPr="00A55528">
        <w:rPr>
          <w:rFonts w:ascii="TH SarabunIT๙" w:eastAsia="MingLiU_HKSCS" w:hAnsi="TH SarabunIT๙" w:cs="TH SarabunIT๙"/>
          <w:b/>
          <w:bCs/>
          <w:u w:val="single"/>
          <w:cs/>
        </w:rPr>
        <w:t></w:t>
      </w:r>
      <w:r w:rsidRPr="00A55528">
        <w:rPr>
          <w:rFonts w:ascii="TH SarabunIT๙" w:hAnsi="TH SarabunIT๙" w:cs="TH SarabunIT๙"/>
          <w:b/>
          <w:bCs/>
          <w:u w:val="single"/>
          <w:cs/>
        </w:rPr>
        <w:t xml:space="preserve"> (</w:t>
      </w:r>
      <w:r w:rsidRPr="00A55528">
        <w:rPr>
          <w:rFonts w:ascii="TH SarabunIT๙" w:hAnsi="TH SarabunIT๙" w:cs="TH SarabunIT๙"/>
          <w:b/>
          <w:bCs/>
          <w:u w:val="single"/>
        </w:rPr>
        <w:t>Strategic Issue)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การเพิ่มขีดความสามารถภาคเกษตร อุตสาหกรรมต่อเนื่องจาการเกษตรและผลิตภัณฑ์ชุมชนและท้องถิ่น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  <w:t xml:space="preserve">2. </w:t>
      </w:r>
      <w:r w:rsidRPr="00A55528">
        <w:rPr>
          <w:rFonts w:ascii="TH SarabunIT๙" w:hAnsi="TH SarabunIT๙" w:cs="TH SarabunIT๙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  <w:t>3. การพัฒนาคนคุณภาพ สังคมคุณธรรม สู่เมืองแห่งปัญญาและสันติสุขที่ยั่งยืน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  <w:t>4. การจัดการทรัพยากรธรรมชาติและสิ่งแวดล้อมที่ยั่งยืน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  <w:t>5. การพัฒนาโครงสร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างพื้นฐาน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และการบริหารจัดการบ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านเมือง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รองรับการ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เปลี่ยนแปลง และการพัฒนาเมืองสู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อนาคต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>1.4 ยุทธศาสตร์การพัฒนาขององค์กรปกครองส่วนท้องถิ่นในเขตจังหวัด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วิสัยทัศน์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</w:r>
      <w:r w:rsidRPr="00A55528">
        <w:rPr>
          <w:rFonts w:ascii="TH SarabunIT๙" w:hAnsi="TH SarabunIT๙" w:cs="TH SarabunIT๙"/>
          <w:cs/>
        </w:rPr>
        <w:tab/>
        <w:t>“จังหวัดพัทลุง เป็นเมืองศูนย์กลางการเกษตร การท่องเที่ยวเชิงอนุรักษ์และวัฒนธรรมโดดเด่น สังคมเข้มแข็ง คนมีคุณภาพ”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ยุทธศาสตร์การพัฒนาประกอบด้วย ดังนี้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ยุทธศาสตร์การพัฒนาสู่การท่องเที่ยวเชิงอนุรักษ์และเชิงวัฒนธรรม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ยุทธศาสตร์การพัฒนาคมและสังคมให้มีคุณภาพ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ยุทธศาสตร์การบริหารจัดการและการอนุรักษ์ทรัพยากรธรรมชาติและสิ่งแวดล้อม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ยุทธศาสตร์การสร้างความเข้มแข็งและการบริหารจัดการที่ดี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นโยบายที่สำคัญของรัฐบาล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</w:rPr>
        <w:t xml:space="preserve">2. </w:t>
      </w:r>
      <w:r w:rsidRPr="00A55528">
        <w:rPr>
          <w:rFonts w:ascii="TH SarabunIT๙" w:hAnsi="TH SarabunIT๙" w:cs="TH SarabunIT๙"/>
          <w:b/>
          <w:bCs/>
          <w:cs/>
        </w:rPr>
        <w:t>ยุทธศาสตร์ขององค์กรปกครองส่วนท้องถิ่น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  <w:cs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2.1 </w:t>
      </w:r>
      <w:r w:rsidR="0008597C" w:rsidRPr="00A55528">
        <w:rPr>
          <w:rFonts w:ascii="TH SarabunIT๙" w:hAnsi="TH SarabunIT๙" w:cs="TH SarabunIT๙"/>
          <w:b/>
          <w:bCs/>
          <w:u w:val="single"/>
          <w:cs/>
        </w:rPr>
        <w:t>วิสัยทัศน์การพัฒนาเทศบาลตำบลชุมพล</w:t>
      </w:r>
    </w:p>
    <w:p w:rsidR="00A55528" w:rsidRPr="00A55528" w:rsidRDefault="0008597C" w:rsidP="00A55528">
      <w:pPr>
        <w:pStyle w:val="af5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  <w:r w:rsidR="00A55528">
        <w:rPr>
          <w:rFonts w:ascii="TH SarabunIT๙" w:hAnsi="TH SarabunIT๙" w:cs="TH SarabunIT๙"/>
          <w:b/>
          <w:bCs/>
        </w:rPr>
        <w:t>“</w:t>
      </w:r>
      <w:r w:rsidR="00A55528">
        <w:rPr>
          <w:rFonts w:ascii="TH SarabunIT๙" w:hAnsi="TH SarabunIT๙" w:cs="TH SarabunIT๙" w:hint="cs"/>
          <w:b/>
          <w:bCs/>
          <w:cs/>
        </w:rPr>
        <w:t>ตำบลชุมพล ปลอดความยากจน ยึดหลักปรัชญาเศรษฐกิจพอเพียง</w:t>
      </w:r>
      <w:r w:rsidR="00A55528">
        <w:rPr>
          <w:rFonts w:ascii="TH SarabunIT๙" w:hAnsi="TH SarabunIT๙" w:cs="TH SarabunIT๙"/>
          <w:b/>
          <w:bCs/>
        </w:rPr>
        <w:t>”</w:t>
      </w:r>
    </w:p>
    <w:p w:rsidR="00A55528" w:rsidRPr="00A55528" w:rsidRDefault="00A55528" w:rsidP="00A55528">
      <w:pPr>
        <w:pStyle w:val="af5"/>
        <w:ind w:firstLine="720"/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พันธกิจเพื่อพัฒนาไปสู่เป้าหมายและวิสัยทัศน์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  <w:cs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ส่งเสริมการบริหารงานมุ่งผลสัมฤทธิ์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>2.</w:t>
      </w:r>
      <w:r w:rsidRPr="00A55528">
        <w:rPr>
          <w:rFonts w:ascii="TH SarabunIT๙" w:hAnsi="TH SarabunIT๙" w:cs="TH SarabunIT๙"/>
          <w:cs/>
        </w:rPr>
        <w:t xml:space="preserve"> พัฒนาระบบการให้บริการให้ได้รับความสะดวกรวดเร็ว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และพึงพอใจ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3. </w:t>
      </w:r>
      <w:r w:rsidRPr="00A55528">
        <w:rPr>
          <w:rFonts w:ascii="TH SarabunIT๙" w:hAnsi="TH SarabunIT๙" w:cs="TH SarabunIT๙"/>
          <w:cs/>
        </w:rPr>
        <w:t>พัฒนาบุคลากรและระบบเทคโนโลยีสารสนเทศให้ทันสมัย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4. </w:t>
      </w:r>
      <w:r w:rsidRPr="00A55528">
        <w:rPr>
          <w:rFonts w:ascii="TH SarabunIT๙" w:hAnsi="TH SarabunIT๙" w:cs="TH SarabunIT๙"/>
          <w:cs/>
        </w:rPr>
        <w:t>พัฒนาระบบการบริการสาธารณะการคมนาคม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การป้องกันและบรรเทาสาธารณภัยในชีวิตและทรัพย์สินที่มีประสิทธิภาพอย่างทั่วถึง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5. </w:t>
      </w:r>
      <w:r w:rsidRPr="00A55528">
        <w:rPr>
          <w:rFonts w:ascii="TH SarabunIT๙" w:hAnsi="TH SarabunIT๙" w:cs="TH SarabunIT๙"/>
          <w:cs/>
        </w:rPr>
        <w:t>ส่งเสริมสนับสนุน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พัฒนาด้านการศึกษาศิลปวัฒนธรรมและการสาธารณสุข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เพื่อยกระดับคุณภาพชีวิตของ</w:t>
      </w:r>
      <w:r w:rsidRPr="00A55528">
        <w:rPr>
          <w:rFonts w:ascii="TH SarabunIT๙" w:hAnsi="TH SarabunIT๙" w:cs="TH SarabunIT๙"/>
          <w:cs/>
        </w:rPr>
        <w:tab/>
        <w:t>ประชาชน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6. </w:t>
      </w:r>
      <w:r w:rsidRPr="00A55528">
        <w:rPr>
          <w:rFonts w:ascii="TH SarabunIT๙" w:hAnsi="TH SarabunIT๙" w:cs="TH SarabunIT๙"/>
          <w:cs/>
        </w:rPr>
        <w:t>พัฒนาส่งเสริมเศรษฐกิจด้านอาชีพ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ด้านการลงทุน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ให้เข้มแข็งสามารถพึ่งพาตนเองได้</w:t>
      </w:r>
    </w:p>
    <w:p w:rsid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7. </w:t>
      </w:r>
      <w:r w:rsidRPr="00A55528">
        <w:rPr>
          <w:rFonts w:ascii="TH SarabunIT๙" w:hAnsi="TH SarabunIT๙" w:cs="TH SarabunIT๙"/>
          <w:cs/>
        </w:rPr>
        <w:t>ส่งเสริมการอนุรักษ์ทรัพยากรธรรมชาติและรักษาสิ่งแวดล้อมสามารถใช้ประโยชน์อย่างเหมาะสมและยั่งยืน</w:t>
      </w:r>
    </w:p>
    <w:p w:rsidR="0008597C" w:rsidRPr="00A55528" w:rsidRDefault="0008597C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722D1F" w:rsidRPr="0008597C" w:rsidRDefault="0008597C" w:rsidP="0008597C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FF0000"/>
        </w:rPr>
      </w:pPr>
      <w:r w:rsidRPr="0008597C">
        <w:rPr>
          <w:rFonts w:ascii="TH SarabunIT๙" w:hAnsi="TH SarabunIT๙" w:cs="TH SarabunIT๙" w:hint="cs"/>
          <w:cs/>
          <w:lang w:val="th-TH"/>
        </w:rPr>
        <w:t>2</w:t>
      </w:r>
      <w:r w:rsidRPr="0008597C">
        <w:rPr>
          <w:rFonts w:ascii="TH SarabunIT๙" w:hAnsi="TH SarabunIT๙" w:cs="TH SarabunIT๙"/>
          <w:cs/>
          <w:lang w:val="th-TH"/>
        </w:rPr>
        <w:t>.</w:t>
      </w:r>
      <w:r w:rsidRPr="0008597C">
        <w:rPr>
          <w:rFonts w:ascii="TH SarabunIT๙" w:hAnsi="TH SarabunIT๙" w:cs="TH SarabunIT๙" w:hint="cs"/>
          <w:cs/>
          <w:lang w:val="th-TH"/>
        </w:rPr>
        <w:t>2</w:t>
      </w:r>
      <w:r w:rsidRPr="0008597C">
        <w:rPr>
          <w:rFonts w:ascii="TH SarabunIT๙" w:hAnsi="TH SarabunIT๙" w:cs="TH SarabunIT๙"/>
          <w:cs/>
          <w:lang w:val="th-TH"/>
        </w:rPr>
        <w:t xml:space="preserve">  แนวทาง</w:t>
      </w:r>
      <w:r>
        <w:rPr>
          <w:rFonts w:ascii="TH SarabunIT๙" w:hAnsi="TH SarabunIT๙" w:cs="TH SarabunIT๙"/>
          <w:color w:val="FF0000"/>
        </w:rPr>
        <w:t>…</w:t>
      </w:r>
    </w:p>
    <w:p w:rsidR="00722D1F" w:rsidRPr="00A55528" w:rsidRDefault="00A55528" w:rsidP="00722D1F">
      <w:pPr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lastRenderedPageBreak/>
        <w:t>2</w:t>
      </w:r>
      <w:r w:rsidR="00722D1F" w:rsidRPr="00A55528">
        <w:rPr>
          <w:rFonts w:ascii="TH SarabunIT๙" w:hAnsi="TH SarabunIT๙" w:cs="TH SarabunIT๙"/>
          <w:b/>
          <w:bCs/>
          <w:cs/>
          <w:lang w:val="th-TH"/>
        </w:rPr>
        <w:t>.</w:t>
      </w:r>
      <w:r>
        <w:rPr>
          <w:rFonts w:ascii="TH SarabunIT๙" w:hAnsi="TH SarabunIT๙" w:cs="TH SarabunIT๙" w:hint="cs"/>
          <w:b/>
          <w:bCs/>
          <w:cs/>
          <w:lang w:val="th-TH"/>
        </w:rPr>
        <w:t>2</w:t>
      </w:r>
      <w:r w:rsidR="00722D1F" w:rsidRPr="00A55528">
        <w:rPr>
          <w:rFonts w:ascii="TH SarabunIT๙" w:hAnsi="TH SarabunIT๙" w:cs="TH SarabunIT๙"/>
          <w:b/>
          <w:bCs/>
          <w:cs/>
          <w:lang w:val="th-TH"/>
        </w:rPr>
        <w:t xml:space="preserve">  แนวทางการพัฒนาและยุทธศาสตร์การพัฒนา</w:t>
      </w:r>
    </w:p>
    <w:tbl>
      <w:tblPr>
        <w:tblStyle w:val="a6"/>
        <w:tblpPr w:leftFromText="180" w:rightFromText="180" w:vertAnchor="text" w:horzAnchor="margin" w:tblpY="218"/>
        <w:tblW w:w="0" w:type="auto"/>
        <w:tblLook w:val="04A0"/>
      </w:tblPr>
      <w:tblGrid>
        <w:gridCol w:w="534"/>
        <w:gridCol w:w="5244"/>
        <w:gridCol w:w="3653"/>
      </w:tblGrid>
      <w:tr w:rsidR="00722D1F" w:rsidRPr="00A55528" w:rsidTr="00523D3D">
        <w:tc>
          <w:tcPr>
            <w:tcW w:w="534" w:type="dxa"/>
            <w:vAlign w:val="center"/>
          </w:tcPr>
          <w:p w:rsidR="00722D1F" w:rsidRPr="00A55528" w:rsidRDefault="00722D1F" w:rsidP="00523D3D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5552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244" w:type="dxa"/>
            <w:vAlign w:val="center"/>
          </w:tcPr>
          <w:p w:rsidR="00722D1F" w:rsidRPr="00A55528" w:rsidRDefault="00722D1F" w:rsidP="00523D3D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5552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653" w:type="dxa"/>
            <w:vAlign w:val="center"/>
          </w:tcPr>
          <w:p w:rsidR="00722D1F" w:rsidRPr="00A55528" w:rsidRDefault="00722D1F" w:rsidP="00523D3D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5552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1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พัฒนาระบบคมนาคมและขนส่ง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 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พัฒนาสาธารณูปโภค และ สาธารณูปการ</w:t>
            </w:r>
          </w:p>
          <w:p w:rsidR="00722D1F" w:rsidRPr="00A55528" w:rsidRDefault="00722D1F" w:rsidP="00523D3D">
            <w:pPr>
              <w:tabs>
                <w:tab w:val="left" w:pos="258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จัดวางผังเมือง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4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ดำเนินการเกี่ยวกับการควบคุมอาคาร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การพัฒนาโครงสร้างพื้นฐาน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1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การจัดการศึกษาทั้งในและนอกระบบ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 ส่งเสริมให้เกิดสุขภาวะที่ดี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พัฒนาการจัดสวัสดิการและสร้างความเข้มแข็งของชุมชนและสังคม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4   การส่งเสริมกีฬาและนันทนาการ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5  เสริมสร้างคุณธรรมและจริยธรรม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6  ส่งเสริมศาสนา อนุรักษ์ศิลปะ วัฒนธรรม จารีต ประเพณีและภูมิปัญญาท้องถิ่น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7  เสริมสร้างความปลอดภัยในชีวิตและทรัพย์สินตลอดจนป้องกันและบรรเทาภัยจากสาธารณภัย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การพัฒนาศักยภาพคนและชุมชนให้มีความเข้มแข็ง</w:t>
            </w:r>
            <w:r w:rsidRPr="00A55528">
              <w:rPr>
                <w:rFonts w:ascii="TH SarabunIT๙" w:hAnsi="TH SarabunIT๙" w:cs="TH SarabunIT๙"/>
              </w:rPr>
              <w:t xml:space="preserve"> </w:t>
            </w:r>
            <w:r w:rsidRPr="00A55528">
              <w:rPr>
                <w:rFonts w:ascii="TH SarabunIT๙" w:hAnsi="TH SarabunIT๙" w:cs="TH SarabunIT๙"/>
                <w:cs/>
              </w:rPr>
              <w:t xml:space="preserve">มีความปลอดภัยในชีวิตและทรัพย์สิน 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pStyle w:val="af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1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การส่งเสริมอาชีพ สร้างโอกาสทางเศรษฐกิจ</w:t>
            </w:r>
          </w:p>
          <w:p w:rsidR="00722D1F" w:rsidRPr="00A55528" w:rsidRDefault="00722D1F" w:rsidP="00523D3D">
            <w:pPr>
              <w:pStyle w:val="af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พัฒนาการเกษตรสู่เกษตรปลอดภัยและอินทรีย์</w:t>
            </w:r>
          </w:p>
          <w:p w:rsidR="00722D1F" w:rsidRPr="00A55528" w:rsidRDefault="00722D1F" w:rsidP="00523D3D">
            <w:pPr>
              <w:pStyle w:val="af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3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ส่งเสริมการท่องเที่ยวเชิงนิเวศน์และวัฒนธรรม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ยุทธศาสตร์การพัฒนาเศรษฐกิจ</w:t>
            </w:r>
            <w:r w:rsidRPr="00A55528">
              <w:rPr>
                <w:rFonts w:ascii="TH SarabunIT๙" w:hAnsi="TH SarabunIT๙" w:cs="TH SarabunIT๙"/>
              </w:rPr>
              <w:t xml:space="preserve"> </w:t>
            </w:r>
            <w:r w:rsidRPr="00A55528">
              <w:rPr>
                <w:rFonts w:ascii="TH SarabunIT๙" w:hAnsi="TH SarabunIT๙" w:cs="TH SarabunIT๙"/>
                <w:cs/>
              </w:rPr>
              <w:t>เพื่อสร้างรายได้และขยายโอกาสด้านเกษตร การค้า การลงทุนและการท่องเที่ยว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1  อนุรักษ์ทรัพยากรธรรมชาติ คุ้มครองและบำรุงรักษาป่า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สนับสนุนการจัดการดินและน้ำ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การจัดการสิ่งแวดล้อมและมลภาวะต่างๆ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4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การดูแลรักษาที่สาธารณะ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5244" w:type="dxa"/>
          </w:tcPr>
          <w:p w:rsidR="0080553B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shd w:val="clear" w:color="auto" w:fill="FFFFFF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1. สร้างระบบการบริหารจัดการบ้านเมืองที่ดี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shd w:val="clear" w:color="auto" w:fill="FFFFFF"/>
                <w:cs/>
              </w:rPr>
              <w:t xml:space="preserve"> 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shd w:val="clear" w:color="auto" w:fill="FFFFFF"/>
                <w:cs/>
              </w:rPr>
              <w:t>ยึดหลักธรรมาภิบาลและตรวจสอบได้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การจัดหารายได้ของท้องถิ่น พัฒนาวางแผนและงบประมาณ</w:t>
            </w:r>
          </w:p>
          <w:p w:rsidR="00722D1F" w:rsidRPr="00A55528" w:rsidRDefault="00722D1F" w:rsidP="00523D3D">
            <w:pPr>
              <w:ind w:left="-424" w:firstLine="42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4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ส่งเสริมและสนับสนุนการมีส่วนร่วมของประชาชน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ส่งเสริมการบริหารจัดการที่ดีของภาครัฐ</w:t>
            </w:r>
          </w:p>
        </w:tc>
      </w:tr>
    </w:tbl>
    <w:p w:rsidR="00722D1F" w:rsidRPr="00A55528" w:rsidRDefault="00722D1F" w:rsidP="00722D1F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722D1F" w:rsidRPr="00A55528" w:rsidRDefault="00722D1F" w:rsidP="00722D1F">
      <w:pPr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sectPr w:rsidR="00722D1F" w:rsidRPr="00A55528" w:rsidSect="00996D9C">
      <w:headerReference w:type="default" r:id="rId8"/>
      <w:pgSz w:w="11906" w:h="16838" w:code="9"/>
      <w:pgMar w:top="1134" w:right="851" w:bottom="284" w:left="1418" w:header="567" w:footer="284" w:gutter="0"/>
      <w:pgNumType w:fmt="thaiNumbers" w:start="13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AA" w:rsidRDefault="00B639AA">
      <w:r>
        <w:separator/>
      </w:r>
    </w:p>
  </w:endnote>
  <w:endnote w:type="continuationSeparator" w:id="1">
    <w:p w:rsidR="00B639AA" w:rsidRDefault="00B63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AA" w:rsidRDefault="00B639AA">
      <w:r>
        <w:separator/>
      </w:r>
    </w:p>
  </w:footnote>
  <w:footnote w:type="continuationSeparator" w:id="1">
    <w:p w:rsidR="00B639AA" w:rsidRDefault="00B63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F5" w:rsidRPr="0015089C" w:rsidRDefault="005408F5">
    <w:pPr>
      <w:pStyle w:val="aa"/>
      <w:jc w:val="center"/>
      <w:rPr>
        <w:rFonts w:ascii="TH SarabunIT๙" w:hAnsi="TH SarabunIT๙" w:cs="TH SarabunIT๙"/>
        <w:szCs w:val="32"/>
      </w:rPr>
    </w:pPr>
    <w:r w:rsidRPr="0015089C">
      <w:rPr>
        <w:rFonts w:ascii="TH SarabunIT๙" w:hAnsi="TH SarabunIT๙" w:cs="TH SarabunIT๙"/>
        <w:szCs w:val="32"/>
        <w:cs/>
        <w:lang w:val="th-TH"/>
      </w:rPr>
      <w:t xml:space="preserve">~ </w:t>
    </w:r>
    <w:r w:rsidR="00E92C0D" w:rsidRPr="0015089C">
      <w:rPr>
        <w:rFonts w:ascii="TH SarabunIT๙" w:hAnsi="TH SarabunIT๙" w:cs="TH SarabunIT๙"/>
        <w:szCs w:val="32"/>
      </w:rPr>
      <w:fldChar w:fldCharType="begin"/>
    </w:r>
    <w:r w:rsidRPr="0015089C">
      <w:rPr>
        <w:rFonts w:ascii="TH SarabunIT๙" w:hAnsi="TH SarabunIT๙" w:cs="TH SarabunIT๙"/>
        <w:szCs w:val="32"/>
      </w:rPr>
      <w:instrText xml:space="preserve"> PAGE    \* MERGEFORMAT </w:instrText>
    </w:r>
    <w:r w:rsidR="00E92C0D" w:rsidRPr="0015089C">
      <w:rPr>
        <w:rFonts w:ascii="TH SarabunIT๙" w:hAnsi="TH SarabunIT๙" w:cs="TH SarabunIT๙"/>
        <w:szCs w:val="32"/>
      </w:rPr>
      <w:fldChar w:fldCharType="separate"/>
    </w:r>
    <w:r w:rsidR="002C220D" w:rsidRPr="002C220D">
      <w:rPr>
        <w:rFonts w:ascii="TH SarabunIT๙" w:hAnsi="TH SarabunIT๙" w:cs="TH SarabunIT๙"/>
        <w:noProof/>
        <w:szCs w:val="32"/>
        <w:cs/>
        <w:lang w:val="th-TH"/>
      </w:rPr>
      <w:t>๑๗</w:t>
    </w:r>
    <w:r w:rsidR="00E92C0D" w:rsidRPr="0015089C">
      <w:rPr>
        <w:rFonts w:ascii="TH SarabunIT๙" w:hAnsi="TH SarabunIT๙" w:cs="TH SarabunIT๙"/>
        <w:szCs w:val="32"/>
      </w:rPr>
      <w:fldChar w:fldCharType="end"/>
    </w:r>
    <w:r w:rsidRPr="0015089C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5408F5" w:rsidRDefault="005408F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B35F88"/>
    <w:multiLevelType w:val="hybridMultilevel"/>
    <w:tmpl w:val="63AC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22"/>
  </w:num>
  <w:num w:numId="4">
    <w:abstractNumId w:val="16"/>
  </w:num>
  <w:num w:numId="5">
    <w:abstractNumId w:val="23"/>
  </w:num>
  <w:num w:numId="6">
    <w:abstractNumId w:val="5"/>
  </w:num>
  <w:num w:numId="7">
    <w:abstractNumId w:val="19"/>
  </w:num>
  <w:num w:numId="8">
    <w:abstractNumId w:val="4"/>
  </w:num>
  <w:num w:numId="9">
    <w:abstractNumId w:val="20"/>
  </w:num>
  <w:num w:numId="10">
    <w:abstractNumId w:val="21"/>
  </w:num>
  <w:num w:numId="11">
    <w:abstractNumId w:val="10"/>
  </w:num>
  <w:num w:numId="12">
    <w:abstractNumId w:val="18"/>
  </w:num>
  <w:num w:numId="13">
    <w:abstractNumId w:val="2"/>
  </w:num>
  <w:num w:numId="14">
    <w:abstractNumId w:val="26"/>
  </w:num>
  <w:num w:numId="15">
    <w:abstractNumId w:val="9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2"/>
  </w:num>
  <w:num w:numId="22">
    <w:abstractNumId w:val="15"/>
  </w:num>
  <w:num w:numId="23">
    <w:abstractNumId w:val="3"/>
  </w:num>
  <w:num w:numId="24">
    <w:abstractNumId w:val="17"/>
  </w:num>
  <w:num w:numId="25">
    <w:abstractNumId w:val="6"/>
  </w:num>
  <w:num w:numId="26">
    <w:abstractNumId w:val="1"/>
  </w:num>
  <w:num w:numId="27">
    <w:abstractNumId w:val="13"/>
  </w:num>
  <w:num w:numId="28">
    <w:abstractNumId w:val="29"/>
  </w:num>
  <w:num w:numId="29">
    <w:abstractNumId w:val="24"/>
  </w:num>
  <w:num w:numId="30">
    <w:abstractNumId w:val="8"/>
  </w:num>
  <w:num w:numId="31">
    <w:abstractNumId w:val="30"/>
  </w:num>
  <w:num w:numId="32">
    <w:abstractNumId w:val="11"/>
  </w:num>
  <w:num w:numId="33">
    <w:abstractNumId w:val="33"/>
  </w:num>
  <w:num w:numId="3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A24"/>
    <w:rsid w:val="000167F0"/>
    <w:rsid w:val="00020926"/>
    <w:rsid w:val="00023195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597C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657B"/>
    <w:rsid w:val="001171F8"/>
    <w:rsid w:val="00121D88"/>
    <w:rsid w:val="0012408B"/>
    <w:rsid w:val="00125156"/>
    <w:rsid w:val="00127476"/>
    <w:rsid w:val="00127DD5"/>
    <w:rsid w:val="00133560"/>
    <w:rsid w:val="00133C36"/>
    <w:rsid w:val="00134164"/>
    <w:rsid w:val="00134B36"/>
    <w:rsid w:val="001361DE"/>
    <w:rsid w:val="0014160A"/>
    <w:rsid w:val="0014186D"/>
    <w:rsid w:val="00143A37"/>
    <w:rsid w:val="00143EFF"/>
    <w:rsid w:val="001463F8"/>
    <w:rsid w:val="0015089C"/>
    <w:rsid w:val="00150DB9"/>
    <w:rsid w:val="00151D0D"/>
    <w:rsid w:val="001528E6"/>
    <w:rsid w:val="001575B7"/>
    <w:rsid w:val="00157996"/>
    <w:rsid w:val="00161DFD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9DC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220D"/>
    <w:rsid w:val="002C4604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148E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7755A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E5A15"/>
    <w:rsid w:val="003F2DB1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201"/>
    <w:rsid w:val="0050257B"/>
    <w:rsid w:val="00503C63"/>
    <w:rsid w:val="00504A48"/>
    <w:rsid w:val="005141F7"/>
    <w:rsid w:val="00517B67"/>
    <w:rsid w:val="00520C4A"/>
    <w:rsid w:val="00521F47"/>
    <w:rsid w:val="005257D9"/>
    <w:rsid w:val="005264F0"/>
    <w:rsid w:val="00526EC3"/>
    <w:rsid w:val="005279B1"/>
    <w:rsid w:val="005301AE"/>
    <w:rsid w:val="00531E82"/>
    <w:rsid w:val="00534D3D"/>
    <w:rsid w:val="00536AF3"/>
    <w:rsid w:val="005408F5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2D96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1D2C"/>
    <w:rsid w:val="0066270E"/>
    <w:rsid w:val="00663BE5"/>
    <w:rsid w:val="0066656E"/>
    <w:rsid w:val="00667302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6FBF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4230"/>
    <w:rsid w:val="006C681C"/>
    <w:rsid w:val="006D0F3E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2D1F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53B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5FB8"/>
    <w:rsid w:val="00936CD6"/>
    <w:rsid w:val="00937BD1"/>
    <w:rsid w:val="00937DFD"/>
    <w:rsid w:val="009400AD"/>
    <w:rsid w:val="009413F4"/>
    <w:rsid w:val="009445D3"/>
    <w:rsid w:val="00945FD0"/>
    <w:rsid w:val="00952CA0"/>
    <w:rsid w:val="00952D46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6D9C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2DF8"/>
    <w:rsid w:val="00A54C5C"/>
    <w:rsid w:val="00A54F92"/>
    <w:rsid w:val="00A55528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39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B7169"/>
    <w:rsid w:val="00BC1841"/>
    <w:rsid w:val="00BC1D09"/>
    <w:rsid w:val="00BC1D6E"/>
    <w:rsid w:val="00BD104D"/>
    <w:rsid w:val="00BD37FA"/>
    <w:rsid w:val="00BD6356"/>
    <w:rsid w:val="00BD7A56"/>
    <w:rsid w:val="00BE048C"/>
    <w:rsid w:val="00BE1D3F"/>
    <w:rsid w:val="00BE266A"/>
    <w:rsid w:val="00BE2CA5"/>
    <w:rsid w:val="00BE3D57"/>
    <w:rsid w:val="00BE5436"/>
    <w:rsid w:val="00BE5D63"/>
    <w:rsid w:val="00BE66B6"/>
    <w:rsid w:val="00BF4E22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464CF"/>
    <w:rsid w:val="00C50FAF"/>
    <w:rsid w:val="00C55EE7"/>
    <w:rsid w:val="00C60890"/>
    <w:rsid w:val="00C64BD3"/>
    <w:rsid w:val="00C66B47"/>
    <w:rsid w:val="00C70E1F"/>
    <w:rsid w:val="00C71A2E"/>
    <w:rsid w:val="00C7465B"/>
    <w:rsid w:val="00C763CD"/>
    <w:rsid w:val="00C77CAB"/>
    <w:rsid w:val="00C84BEF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6EFB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13FE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27A4C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3D6D"/>
    <w:rsid w:val="00E858ED"/>
    <w:rsid w:val="00E908DC"/>
    <w:rsid w:val="00E90F46"/>
    <w:rsid w:val="00E91986"/>
    <w:rsid w:val="00E92C0D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C79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37189"/>
    <w:rsid w:val="00F406A7"/>
    <w:rsid w:val="00F41CE7"/>
    <w:rsid w:val="00F42A5A"/>
    <w:rsid w:val="00F43DF9"/>
    <w:rsid w:val="00F445A6"/>
    <w:rsid w:val="00F44785"/>
    <w:rsid w:val="00F45D88"/>
    <w:rsid w:val="00F45EB8"/>
    <w:rsid w:val="00F47D80"/>
    <w:rsid w:val="00F51054"/>
    <w:rsid w:val="00F54FAE"/>
    <w:rsid w:val="00F55905"/>
    <w:rsid w:val="00F571BB"/>
    <w:rsid w:val="00F57B28"/>
    <w:rsid w:val="00F57D93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B2B12-4765-4FD0-9332-6040A135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11</cp:revision>
  <cp:lastPrinted>2016-11-16T16:57:00Z</cp:lastPrinted>
  <dcterms:created xsi:type="dcterms:W3CDTF">2017-03-24T06:44:00Z</dcterms:created>
  <dcterms:modified xsi:type="dcterms:W3CDTF">2017-10-17T06:13:00Z</dcterms:modified>
</cp:coreProperties>
</file>